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5A0" w:rsidRDefault="00E621D9" w:rsidP="000766E4">
      <w:pPr>
        <w:shd w:val="clear" w:color="auto" w:fill="FFFFFF"/>
        <w:spacing w:before="300" w:after="150" w:line="240" w:lineRule="auto"/>
        <w:ind w:firstLine="709"/>
        <w:jc w:val="center"/>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 xml:space="preserve">Trà Vinh: </w:t>
      </w:r>
      <w:r w:rsidR="00EC35A0">
        <w:rPr>
          <w:rFonts w:ascii="Times New Roman" w:eastAsia="Times New Roman" w:hAnsi="Times New Roman" w:cs="Times New Roman"/>
          <w:b/>
          <w:bCs/>
          <w:color w:val="000000" w:themeColor="text1"/>
          <w:kern w:val="36"/>
          <w:sz w:val="28"/>
          <w:szCs w:val="28"/>
        </w:rPr>
        <w:t>Hưởng ứng Ngày Thế giới không thuốc lá (31/5) và Tuần lể Quốc gia không thuốc lá (25-31/5)</w:t>
      </w:r>
    </w:p>
    <w:p w:rsidR="00EC35A0" w:rsidRPr="00E621D9" w:rsidRDefault="00EC35A0" w:rsidP="00E621D9">
      <w:pPr>
        <w:shd w:val="clear" w:color="auto" w:fill="FFFFFF"/>
        <w:tabs>
          <w:tab w:val="left" w:pos="270"/>
        </w:tabs>
        <w:spacing w:before="240" w:after="120" w:line="240" w:lineRule="auto"/>
        <w:ind w:firstLine="709"/>
        <w:jc w:val="both"/>
        <w:outlineLvl w:val="0"/>
        <w:rPr>
          <w:rFonts w:ascii="Times New Roman" w:hAnsi="Times New Roman" w:cs="Times New Roman"/>
          <w:bCs/>
          <w:color w:val="000000" w:themeColor="text1"/>
          <w:sz w:val="28"/>
          <w:szCs w:val="28"/>
          <w:shd w:val="clear" w:color="auto" w:fill="FFFFFF"/>
        </w:rPr>
      </w:pPr>
      <w:r w:rsidRPr="00E621D9">
        <w:rPr>
          <w:rFonts w:ascii="Times New Roman" w:hAnsi="Times New Roman" w:cs="Times New Roman"/>
          <w:bCs/>
          <w:color w:val="000000" w:themeColor="text1"/>
          <w:sz w:val="28"/>
          <w:szCs w:val="28"/>
          <w:shd w:val="clear" w:color="auto" w:fill="FFFFFF"/>
        </w:rPr>
        <w:t>Bộ Y tế kêu gọi các bộ, ngành, đoàn thể, UBND các tỉnh, thành phố phối hợp tổ chức các hoạt động tuyên truyền về phòng, chống tác hại của thuốc lá, giảm tỷ lệ người dân hút thuốc lá tại Việt Nam.</w:t>
      </w:r>
    </w:p>
    <w:p w:rsidR="00EC35A0" w:rsidRPr="00E621D9" w:rsidRDefault="00EC35A0" w:rsidP="00E621D9">
      <w:pPr>
        <w:shd w:val="clear" w:color="auto" w:fill="FFFFFF"/>
        <w:tabs>
          <w:tab w:val="left" w:pos="270"/>
        </w:tabs>
        <w:spacing w:before="240" w:after="120" w:line="240" w:lineRule="auto"/>
        <w:ind w:firstLine="709"/>
        <w:jc w:val="both"/>
        <w:outlineLvl w:val="0"/>
        <w:rPr>
          <w:rFonts w:ascii="Times New Roman" w:hAnsi="Times New Roman" w:cs="Times New Roman"/>
          <w:color w:val="000000" w:themeColor="text1"/>
          <w:spacing w:val="-5"/>
          <w:sz w:val="28"/>
          <w:szCs w:val="28"/>
        </w:rPr>
      </w:pPr>
      <w:r w:rsidRPr="00E621D9">
        <w:rPr>
          <w:rFonts w:ascii="Times New Roman" w:hAnsi="Times New Roman" w:cs="Times New Roman"/>
          <w:color w:val="000000" w:themeColor="text1"/>
          <w:spacing w:val="-5"/>
          <w:sz w:val="28"/>
          <w:szCs w:val="28"/>
        </w:rPr>
        <w:t xml:space="preserve">Theo đó, các Sở, ban, ngành, đoàn thể và UBND các huyện, thị xã, thành phố </w:t>
      </w:r>
      <w:r w:rsidR="00AD6AB8" w:rsidRPr="00E621D9">
        <w:rPr>
          <w:rFonts w:ascii="Times New Roman" w:hAnsi="Times New Roman" w:cs="Times New Roman"/>
          <w:color w:val="000000" w:themeColor="text1"/>
          <w:spacing w:val="-5"/>
          <w:sz w:val="28"/>
          <w:szCs w:val="28"/>
        </w:rPr>
        <w:t xml:space="preserve">của tỉnh </w:t>
      </w:r>
      <w:r w:rsidRPr="00E621D9">
        <w:rPr>
          <w:rFonts w:ascii="Times New Roman" w:hAnsi="Times New Roman" w:cs="Times New Roman"/>
          <w:color w:val="000000" w:themeColor="text1"/>
          <w:spacing w:val="-5"/>
          <w:sz w:val="28"/>
          <w:szCs w:val="28"/>
        </w:rPr>
        <w:t xml:space="preserve">đưa nội dung Phòng, chống tác hại thuốc lá vào kế hoạch hoạt động hằng năm, quy định cấm hút thuốc lá tại nơi làm việc vào quy chế nội bộ của các cơ quan, đơn vị và vào hương ước, quy ước tại ấp, </w:t>
      </w:r>
      <w:r w:rsidR="00AD6AB8" w:rsidRPr="00E621D9">
        <w:rPr>
          <w:rFonts w:ascii="Times New Roman" w:hAnsi="Times New Roman" w:cs="Times New Roman"/>
          <w:color w:val="000000" w:themeColor="text1"/>
          <w:spacing w:val="-5"/>
          <w:sz w:val="28"/>
          <w:szCs w:val="28"/>
        </w:rPr>
        <w:t>khóm tại địa phương</w:t>
      </w:r>
      <w:r w:rsidRPr="00E621D9">
        <w:rPr>
          <w:rFonts w:ascii="Times New Roman" w:hAnsi="Times New Roman" w:cs="Times New Roman"/>
          <w:color w:val="000000" w:themeColor="text1"/>
          <w:spacing w:val="-5"/>
          <w:sz w:val="28"/>
          <w:szCs w:val="28"/>
        </w:rPr>
        <w:t>; Treo biển báo cấm hút thuốc tại các địa điểm có quy định cấm hút thuốc; Tuyên truyền và thực hiện các biện pháp ngăn ngừa sử dụng thuốc lá trong các hoạt động văn hóa, thể thao, du lịch; Thực hiện nghiệm quy định cấm quảng cáo, khuyến mãi, tài trợ của các công ty sản xuất, kinh doanh sản phẩm thuốc lá; Tăng cường sự phối hợp liên ngành trong việc xây dựng, thực hiện kế hoạch hoạt động hằng năm và các hoạt động do Quỹ phòng chống tác hại thuốc lá hỗ trợ….</w:t>
      </w:r>
      <w:r w:rsidR="00AD6AB8" w:rsidRPr="00E621D9">
        <w:rPr>
          <w:rFonts w:ascii="Times New Roman" w:hAnsi="Times New Roman" w:cs="Times New Roman"/>
          <w:color w:val="000000" w:themeColor="text1"/>
          <w:spacing w:val="-5"/>
          <w:sz w:val="28"/>
          <w:szCs w:val="28"/>
        </w:rPr>
        <w:t xml:space="preserve"> </w:t>
      </w:r>
      <w:r w:rsidRPr="00E621D9">
        <w:rPr>
          <w:rFonts w:ascii="Times New Roman" w:hAnsi="Times New Roman" w:cs="Times New Roman"/>
          <w:color w:val="000000" w:themeColor="text1"/>
          <w:spacing w:val="-5"/>
          <w:sz w:val="28"/>
          <w:szCs w:val="28"/>
        </w:rPr>
        <w:t xml:space="preserve">Đồng thời, </w:t>
      </w:r>
      <w:r w:rsidR="00AD6AB8" w:rsidRPr="00E621D9">
        <w:rPr>
          <w:rFonts w:ascii="Times New Roman" w:hAnsi="Times New Roman" w:cs="Times New Roman"/>
          <w:color w:val="000000" w:themeColor="text1"/>
          <w:spacing w:val="-5"/>
          <w:sz w:val="28"/>
          <w:szCs w:val="28"/>
        </w:rPr>
        <w:t>Ngành Y tế phối hợp với các</w:t>
      </w:r>
      <w:r w:rsidRPr="00E621D9">
        <w:rPr>
          <w:rFonts w:ascii="Times New Roman" w:hAnsi="Times New Roman" w:cs="Times New Roman"/>
          <w:color w:val="000000" w:themeColor="text1"/>
          <w:spacing w:val="-5"/>
          <w:sz w:val="28"/>
          <w:szCs w:val="28"/>
        </w:rPr>
        <w:t xml:space="preserve"> cơ quan thông tin đại chúng tại địa phương thường xuyên đăng tải các thông tin về lợi ích của môi trường không khói thuốc, tác hại của thuốc lá điếu thông thường, thuốc lào, thuốc lá điện tử, thuốc lá nung nóng, shisha; các thông tin về tư vấn cai nghiện thuốc lá trên đài phát thanh, truyền hình, báo chí, loa phát thanh xã, phường, thị trấn, trang thông tin điện tử và trên các trang mạ</w:t>
      </w:r>
      <w:r w:rsidR="00AD6AB8" w:rsidRPr="00E621D9">
        <w:rPr>
          <w:rFonts w:ascii="Times New Roman" w:hAnsi="Times New Roman" w:cs="Times New Roman"/>
          <w:color w:val="000000" w:themeColor="text1"/>
          <w:spacing w:val="-5"/>
          <w:sz w:val="28"/>
          <w:szCs w:val="28"/>
        </w:rPr>
        <w:t xml:space="preserve">ng facebook </w:t>
      </w:r>
      <w:r w:rsidRPr="00E621D9">
        <w:rPr>
          <w:rFonts w:ascii="Times New Roman" w:hAnsi="Times New Roman" w:cs="Times New Roman"/>
          <w:color w:val="000000" w:themeColor="text1"/>
          <w:spacing w:val="-5"/>
          <w:sz w:val="28"/>
          <w:szCs w:val="28"/>
        </w:rPr>
        <w:t>của các Sở, ban, ngành, cơ quan, đơn vị</w:t>
      </w:r>
      <w:r w:rsidR="00AD6AB8" w:rsidRPr="00E621D9">
        <w:rPr>
          <w:rFonts w:ascii="Times New Roman" w:hAnsi="Times New Roman" w:cs="Times New Roman"/>
          <w:color w:val="000000" w:themeColor="text1"/>
          <w:spacing w:val="-5"/>
          <w:sz w:val="28"/>
          <w:szCs w:val="28"/>
        </w:rPr>
        <w:t>.</w:t>
      </w:r>
    </w:p>
    <w:p w:rsidR="00EC35A0" w:rsidRPr="00E621D9" w:rsidRDefault="00713A48" w:rsidP="009F15F9">
      <w:pPr>
        <w:pStyle w:val="NormalWeb"/>
        <w:shd w:val="clear" w:color="auto" w:fill="FFFFFF"/>
        <w:tabs>
          <w:tab w:val="left" w:pos="270"/>
        </w:tabs>
        <w:spacing w:before="0" w:beforeAutospacing="0" w:after="120" w:afterAutospacing="0"/>
        <w:ind w:firstLine="709"/>
        <w:jc w:val="both"/>
        <w:rPr>
          <w:color w:val="000000" w:themeColor="text1"/>
          <w:sz w:val="28"/>
          <w:szCs w:val="28"/>
        </w:rPr>
      </w:pPr>
      <w:r w:rsidRPr="00E621D9">
        <w:rPr>
          <w:color w:val="000000" w:themeColor="text1"/>
          <w:sz w:val="28"/>
          <w:szCs w:val="28"/>
        </w:rPr>
        <w:t xml:space="preserve">Hiện nay, tất cả các </w:t>
      </w:r>
      <w:r w:rsidR="000766E4" w:rsidRPr="00E621D9">
        <w:rPr>
          <w:color w:val="000000" w:themeColor="text1"/>
          <w:sz w:val="28"/>
          <w:szCs w:val="28"/>
        </w:rPr>
        <w:t xml:space="preserve">cơ quan, đơn vị, bệnh viện, trường học.... </w:t>
      </w:r>
      <w:r w:rsidRPr="00E621D9">
        <w:rPr>
          <w:color w:val="000000" w:themeColor="text1"/>
          <w:sz w:val="28"/>
          <w:szCs w:val="28"/>
        </w:rPr>
        <w:t xml:space="preserve">trên địa bàn tỉnh đều có quy định về việc cấm </w:t>
      </w:r>
      <w:r w:rsidR="00CF59CC" w:rsidRPr="00E621D9">
        <w:rPr>
          <w:color w:val="000000" w:themeColor="text1"/>
          <w:sz w:val="28"/>
          <w:szCs w:val="28"/>
        </w:rPr>
        <w:t xml:space="preserve">hút thuốc lá. </w:t>
      </w:r>
      <w:r w:rsidRPr="00E621D9">
        <w:rPr>
          <w:color w:val="000000" w:themeColor="text1"/>
          <w:sz w:val="28"/>
          <w:szCs w:val="28"/>
        </w:rPr>
        <w:t xml:space="preserve">Để nâng cao nhận thức của mỗi người dân trong việc phòng, chống thuốc lá, trong những năm qua, công tác tuyên truyền, phổ biến về tác hại của thuốc lá đã được các cơ quan chức năng trên địa bàn tỉnh </w:t>
      </w:r>
      <w:r w:rsidR="00CF69CF" w:rsidRPr="00E621D9">
        <w:rPr>
          <w:color w:val="000000" w:themeColor="text1"/>
          <w:sz w:val="28"/>
          <w:szCs w:val="28"/>
        </w:rPr>
        <w:t xml:space="preserve">Trà Vinh </w:t>
      </w:r>
      <w:r w:rsidRPr="00E621D9">
        <w:rPr>
          <w:color w:val="000000" w:themeColor="text1"/>
          <w:sz w:val="28"/>
          <w:szCs w:val="28"/>
        </w:rPr>
        <w:t xml:space="preserve">triển khai thực hiện như: Tuyên truyền thông qua các buổi hội thảo, </w:t>
      </w:r>
      <w:r w:rsidR="00CF69CF" w:rsidRPr="00E621D9">
        <w:rPr>
          <w:color w:val="000000" w:themeColor="text1"/>
          <w:sz w:val="28"/>
          <w:szCs w:val="28"/>
        </w:rPr>
        <w:t xml:space="preserve">tập huấn, </w:t>
      </w:r>
      <w:r w:rsidRPr="00E621D9">
        <w:rPr>
          <w:color w:val="000000" w:themeColor="text1"/>
          <w:sz w:val="28"/>
          <w:szCs w:val="28"/>
        </w:rPr>
        <w:t xml:space="preserve">tọa đàm, hoạt động hưởng ứng, ban hành các quy định... tại cơ quan, đơn vị, địa phương để mọi người dân hiểu rõ </w:t>
      </w:r>
      <w:r w:rsidR="00CF69CF" w:rsidRPr="00E621D9">
        <w:rPr>
          <w:color w:val="000000" w:themeColor="text1"/>
          <w:sz w:val="28"/>
          <w:szCs w:val="28"/>
        </w:rPr>
        <w:t xml:space="preserve">về </w:t>
      </w:r>
      <w:r w:rsidRPr="00E621D9">
        <w:rPr>
          <w:color w:val="000000" w:themeColor="text1"/>
          <w:sz w:val="28"/>
          <w:szCs w:val="28"/>
        </w:rPr>
        <w:t xml:space="preserve">Luật Phòng, chống tác hại thuốc lá. Các cơ quan thông tin đại chúng đã tăng cường thời lượng, xây dựng các chuyên trang, chuyên mục tuyên truyền về tác hại của việc sử dụng các sản phẩm thuốc lá, về lợi ích của việc cai nghiện thuốc lá và lối sống không thuốc lá. Đồng thời, tại các khu vực công cộng, việc tuyên truyền được thực hiện thông qua các pa nô, áp phích, hình ảnh trực quan... về hiểm họa của thuốc lá. Tuy nhiên, để việc thực hiện phòng, chống thuốc lá đạt được hiệu quả thì mỗi người </w:t>
      </w:r>
      <w:r w:rsidR="00CF69CF" w:rsidRPr="00E621D9">
        <w:rPr>
          <w:color w:val="000000" w:themeColor="text1"/>
          <w:sz w:val="28"/>
          <w:szCs w:val="28"/>
        </w:rPr>
        <w:t>dân cần phải tự nâng cao ý thức;</w:t>
      </w:r>
      <w:r w:rsidRPr="00E621D9">
        <w:rPr>
          <w:color w:val="000000" w:themeColor="text1"/>
          <w:sz w:val="28"/>
          <w:szCs w:val="28"/>
        </w:rPr>
        <w:t xml:space="preserve"> </w:t>
      </w:r>
      <w:r w:rsidR="00CF69CF" w:rsidRPr="00E621D9">
        <w:rPr>
          <w:color w:val="000000" w:themeColor="text1"/>
          <w:sz w:val="28"/>
          <w:szCs w:val="28"/>
        </w:rPr>
        <w:t>C</w:t>
      </w:r>
      <w:r w:rsidRPr="00E621D9">
        <w:rPr>
          <w:color w:val="000000" w:themeColor="text1"/>
          <w:sz w:val="28"/>
          <w:szCs w:val="28"/>
        </w:rPr>
        <w:t>ùng với đó các cấp, chính quyền, gia đình và nhà trường cần có sự phối hợp chặt chẽ hơn nữa trong việc giảm thiểu tình trạng hút thuốc lá, tạo một môi trường sống lành mạnh</w:t>
      </w:r>
      <w:r w:rsidR="00CF59CC" w:rsidRPr="00E621D9">
        <w:rPr>
          <w:color w:val="000000" w:themeColor="text1"/>
          <w:sz w:val="28"/>
          <w:szCs w:val="28"/>
        </w:rPr>
        <w:t>;</w:t>
      </w:r>
      <w:r w:rsidR="000766E4" w:rsidRPr="00E621D9">
        <w:rPr>
          <w:color w:val="000000" w:themeColor="text1"/>
          <w:sz w:val="28"/>
          <w:szCs w:val="28"/>
        </w:rPr>
        <w:t xml:space="preserve"> Đẩy mạnh công tác thanh tra, kiểm tra liên ngành để kiểm tra việc thực hiện Luật </w:t>
      </w:r>
      <w:r w:rsidR="00CF59CC" w:rsidRPr="00E621D9">
        <w:rPr>
          <w:color w:val="000000" w:themeColor="text1"/>
          <w:sz w:val="28"/>
          <w:szCs w:val="28"/>
        </w:rPr>
        <w:t>phòng, chống tác hại của thuốc lá</w:t>
      </w:r>
      <w:r w:rsidR="000766E4" w:rsidRPr="00E621D9">
        <w:rPr>
          <w:color w:val="000000" w:themeColor="text1"/>
          <w:sz w:val="28"/>
          <w:szCs w:val="28"/>
        </w:rPr>
        <w:t>, các quy định về cấm hút thuốc lá tại nơi công cộng,</w:t>
      </w:r>
      <w:r w:rsidR="00CF59CC" w:rsidRPr="00E621D9">
        <w:rPr>
          <w:color w:val="000000" w:themeColor="text1"/>
          <w:sz w:val="28"/>
          <w:szCs w:val="28"/>
        </w:rPr>
        <w:t xml:space="preserve"> cơ qua</w:t>
      </w:r>
      <w:r w:rsidR="00CF69CF" w:rsidRPr="00E621D9">
        <w:rPr>
          <w:color w:val="000000" w:themeColor="text1"/>
          <w:sz w:val="28"/>
          <w:szCs w:val="28"/>
        </w:rPr>
        <w:t>n</w:t>
      </w:r>
      <w:r w:rsidR="00CF59CC" w:rsidRPr="00E621D9">
        <w:rPr>
          <w:color w:val="000000" w:themeColor="text1"/>
          <w:sz w:val="28"/>
          <w:szCs w:val="28"/>
        </w:rPr>
        <w:t>, đơn vị, bệnh viện..., đặc biệt là</w:t>
      </w:r>
      <w:r w:rsidR="000766E4" w:rsidRPr="00E621D9">
        <w:rPr>
          <w:color w:val="000000" w:themeColor="text1"/>
          <w:sz w:val="28"/>
          <w:szCs w:val="28"/>
        </w:rPr>
        <w:t xml:space="preserve"> ngành Giáo dục và Đào tạo phối hợp chặt chẽ với ngành Y tế, tăng cường công tác tuyên truyền các quy định của pháp luật về </w:t>
      </w:r>
      <w:r w:rsidR="00CF59CC" w:rsidRPr="00E621D9">
        <w:rPr>
          <w:color w:val="000000" w:themeColor="text1"/>
          <w:sz w:val="28"/>
          <w:szCs w:val="28"/>
        </w:rPr>
        <w:t xml:space="preserve">phòng, chống tác </w:t>
      </w:r>
      <w:r w:rsidR="00CF59CC" w:rsidRPr="00E621D9">
        <w:rPr>
          <w:color w:val="000000" w:themeColor="text1"/>
          <w:sz w:val="28"/>
          <w:szCs w:val="28"/>
        </w:rPr>
        <w:lastRenderedPageBreak/>
        <w:t>hại của thuốc lá</w:t>
      </w:r>
      <w:r w:rsidR="000766E4" w:rsidRPr="00E621D9">
        <w:rPr>
          <w:color w:val="000000" w:themeColor="text1"/>
          <w:sz w:val="28"/>
          <w:szCs w:val="28"/>
        </w:rPr>
        <w:t xml:space="preserve"> trong học sinh, sinh viên, nghiên cứu tổ chức những buổi sinh hoạt ngoại khóa tại các cấp học về </w:t>
      </w:r>
      <w:r w:rsidR="00CF59CC" w:rsidRPr="00E621D9">
        <w:rPr>
          <w:color w:val="000000" w:themeColor="text1"/>
          <w:sz w:val="28"/>
          <w:szCs w:val="28"/>
        </w:rPr>
        <w:t xml:space="preserve">phòng, chống </w:t>
      </w:r>
      <w:r w:rsidR="000766E4" w:rsidRPr="00E621D9">
        <w:rPr>
          <w:color w:val="000000" w:themeColor="text1"/>
          <w:sz w:val="28"/>
          <w:szCs w:val="28"/>
        </w:rPr>
        <w:t>tác hại của thuốc lá, nhằm làm giảm tỷ lệ hút thuốc trong học sinh, sinh viên</w:t>
      </w:r>
      <w:r w:rsidR="00CF59CC" w:rsidRPr="00E621D9">
        <w:rPr>
          <w:color w:val="000000" w:themeColor="text1"/>
          <w:sz w:val="28"/>
          <w:szCs w:val="28"/>
        </w:rPr>
        <w:t xml:space="preserve"> một cách có hiệu quả</w:t>
      </w:r>
      <w:r w:rsidR="00962DC3" w:rsidRPr="00E621D9">
        <w:rPr>
          <w:color w:val="000000" w:themeColor="text1"/>
          <w:sz w:val="28"/>
          <w:szCs w:val="28"/>
        </w:rPr>
        <w:t xml:space="preserve">. </w:t>
      </w:r>
      <w:r w:rsidRPr="00E621D9">
        <w:rPr>
          <w:color w:val="000000" w:themeColor="text1"/>
          <w:sz w:val="28"/>
          <w:szCs w:val="28"/>
        </w:rPr>
        <w:t xml:space="preserve">Việc phòng chống tác hại thuốc lá, giữ môi trường trong sạch là một việc làm rất cần thiết để bảo vệ sức khỏe cho mọi người. Mỗi cá nhân phải nâng cao hơn nữa tinh thần tự giác không hút thuốc lá; Các tổ chức cần phải có sự giám sát và thực hiện tốt quy định không hút thuốc lá, đặc biệt trong trụ sở cơ quan, đơn vị nhà nước, những nơi công </w:t>
      </w:r>
      <w:r w:rsidRPr="00E621D9">
        <w:rPr>
          <w:color w:val="000000" w:themeColor="text1"/>
          <w:sz w:val="28"/>
          <w:szCs w:val="28"/>
          <w:shd w:val="clear" w:color="auto" w:fill="FFFFFF"/>
        </w:rPr>
        <w:t>cộng; thực hiện nghiêm Luật Phòng, chống tác hại của thuốc lá, góp phần xây dựng một môi trường sạch, không khói thuố</w:t>
      </w:r>
      <w:r w:rsidR="00962DC3" w:rsidRPr="00E621D9">
        <w:rPr>
          <w:color w:val="000000" w:themeColor="text1"/>
          <w:sz w:val="28"/>
          <w:szCs w:val="28"/>
          <w:shd w:val="clear" w:color="auto" w:fill="FFFFFF"/>
        </w:rPr>
        <w:t>c.</w:t>
      </w:r>
      <w:r w:rsidR="009F15F9">
        <w:rPr>
          <w:color w:val="000000" w:themeColor="text1"/>
          <w:sz w:val="28"/>
          <w:szCs w:val="28"/>
          <w:shd w:val="clear" w:color="auto" w:fill="FFFFFF"/>
        </w:rPr>
        <w:t xml:space="preserve"> </w:t>
      </w:r>
      <w:bookmarkStart w:id="0" w:name="_GoBack"/>
      <w:bookmarkEnd w:id="0"/>
      <w:r w:rsidR="00EC35A0" w:rsidRPr="00E621D9">
        <w:rPr>
          <w:color w:val="000000" w:themeColor="text1"/>
          <w:sz w:val="28"/>
          <w:szCs w:val="28"/>
          <w:shd w:val="clear" w:color="auto" w:fill="FFFFFF"/>
        </w:rPr>
        <w:t>Tiếp tục đẩy mạnh và tăng cường công tác truyền thông trên các phương tiện truyền thông đại chúng về tác hại của thuốc lá...</w:t>
      </w:r>
    </w:p>
    <w:p w:rsidR="00713A48" w:rsidRPr="00E621D9" w:rsidRDefault="00713A48" w:rsidP="00E621D9">
      <w:pPr>
        <w:shd w:val="clear" w:color="auto" w:fill="FFFFFF"/>
        <w:tabs>
          <w:tab w:val="left" w:pos="270"/>
        </w:tabs>
        <w:spacing w:after="150" w:line="240" w:lineRule="auto"/>
        <w:jc w:val="both"/>
        <w:rPr>
          <w:rFonts w:ascii="Arial" w:eastAsia="Times New Roman" w:hAnsi="Arial" w:cs="Arial"/>
          <w:b/>
          <w:bCs/>
          <w:color w:val="000000" w:themeColor="text1"/>
          <w:sz w:val="20"/>
          <w:szCs w:val="20"/>
        </w:rPr>
      </w:pPr>
    </w:p>
    <w:p w:rsidR="000A6665" w:rsidRPr="00EC35A0" w:rsidRDefault="008A2371" w:rsidP="00EC35A0">
      <w:pPr>
        <w:jc w:val="right"/>
        <w:rPr>
          <w:rFonts w:ascii="Times New Roman" w:hAnsi="Times New Roman" w:cs="Times New Roman"/>
          <w:b/>
          <w:sz w:val="28"/>
          <w:szCs w:val="28"/>
        </w:rPr>
      </w:pPr>
      <w:r>
        <w:rPr>
          <w:rFonts w:ascii="Times New Roman" w:hAnsi="Times New Roman" w:cs="Times New Roman"/>
          <w:b/>
          <w:sz w:val="28"/>
          <w:szCs w:val="28"/>
        </w:rPr>
        <w:t>Ng</w:t>
      </w:r>
      <w:r w:rsidR="00EC35A0" w:rsidRPr="00EC35A0">
        <w:rPr>
          <w:rFonts w:ascii="Times New Roman" w:hAnsi="Times New Roman" w:cs="Times New Roman"/>
          <w:b/>
          <w:sz w:val="28"/>
          <w:szCs w:val="28"/>
        </w:rPr>
        <w:t>uyễn Nghĩa</w:t>
      </w:r>
    </w:p>
    <w:sectPr w:rsidR="000A6665" w:rsidRPr="00EC35A0" w:rsidSect="00713A4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E6058"/>
    <w:multiLevelType w:val="multilevel"/>
    <w:tmpl w:val="936C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48"/>
    <w:rsid w:val="000766E4"/>
    <w:rsid w:val="000A6665"/>
    <w:rsid w:val="003824D9"/>
    <w:rsid w:val="00534388"/>
    <w:rsid w:val="006624BE"/>
    <w:rsid w:val="00713A48"/>
    <w:rsid w:val="008A2371"/>
    <w:rsid w:val="00962DC3"/>
    <w:rsid w:val="009F15F9"/>
    <w:rsid w:val="00AD6AB8"/>
    <w:rsid w:val="00CF59CC"/>
    <w:rsid w:val="00CF69CF"/>
    <w:rsid w:val="00DA2491"/>
    <w:rsid w:val="00E621D9"/>
    <w:rsid w:val="00EC35A0"/>
    <w:rsid w:val="00FD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48"/>
    <w:rPr>
      <w:rFonts w:ascii="Tahoma" w:hAnsi="Tahoma" w:cs="Tahoma"/>
      <w:sz w:val="16"/>
      <w:szCs w:val="16"/>
    </w:rPr>
  </w:style>
  <w:style w:type="paragraph" w:styleId="NormalWeb">
    <w:name w:val="Normal (Web)"/>
    <w:basedOn w:val="Normal"/>
    <w:uiPriority w:val="99"/>
    <w:unhideWhenUsed/>
    <w:rsid w:val="00713A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35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A48"/>
    <w:rPr>
      <w:rFonts w:ascii="Tahoma" w:hAnsi="Tahoma" w:cs="Tahoma"/>
      <w:sz w:val="16"/>
      <w:szCs w:val="16"/>
    </w:rPr>
  </w:style>
  <w:style w:type="paragraph" w:styleId="NormalWeb">
    <w:name w:val="Normal (Web)"/>
    <w:basedOn w:val="Normal"/>
    <w:uiPriority w:val="99"/>
    <w:unhideWhenUsed/>
    <w:rsid w:val="00713A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3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251">
      <w:bodyDiv w:val="1"/>
      <w:marLeft w:val="0"/>
      <w:marRight w:val="0"/>
      <w:marTop w:val="0"/>
      <w:marBottom w:val="0"/>
      <w:divBdr>
        <w:top w:val="none" w:sz="0" w:space="0" w:color="auto"/>
        <w:left w:val="none" w:sz="0" w:space="0" w:color="auto"/>
        <w:bottom w:val="none" w:sz="0" w:space="0" w:color="auto"/>
        <w:right w:val="none" w:sz="0" w:space="0" w:color="auto"/>
      </w:divBdr>
    </w:div>
    <w:div w:id="1005401325">
      <w:bodyDiv w:val="1"/>
      <w:marLeft w:val="0"/>
      <w:marRight w:val="0"/>
      <w:marTop w:val="0"/>
      <w:marBottom w:val="0"/>
      <w:divBdr>
        <w:top w:val="none" w:sz="0" w:space="0" w:color="auto"/>
        <w:left w:val="none" w:sz="0" w:space="0" w:color="auto"/>
        <w:bottom w:val="none" w:sz="0" w:space="0" w:color="auto"/>
        <w:right w:val="none" w:sz="0" w:space="0" w:color="auto"/>
      </w:divBdr>
      <w:divsChild>
        <w:div w:id="2141799092">
          <w:marLeft w:val="0"/>
          <w:marRight w:val="0"/>
          <w:marTop w:val="0"/>
          <w:marBottom w:val="150"/>
          <w:divBdr>
            <w:top w:val="none" w:sz="0" w:space="0" w:color="auto"/>
            <w:left w:val="none" w:sz="0" w:space="0" w:color="auto"/>
            <w:bottom w:val="none" w:sz="0" w:space="0" w:color="auto"/>
            <w:right w:val="none" w:sz="0" w:space="0" w:color="auto"/>
          </w:divBdr>
          <w:divsChild>
            <w:div w:id="1119879453">
              <w:marLeft w:val="0"/>
              <w:marRight w:val="0"/>
              <w:marTop w:val="0"/>
              <w:marBottom w:val="0"/>
              <w:divBdr>
                <w:top w:val="none" w:sz="0" w:space="0" w:color="auto"/>
                <w:left w:val="none" w:sz="0" w:space="0" w:color="auto"/>
                <w:bottom w:val="none" w:sz="0" w:space="0" w:color="auto"/>
                <w:right w:val="none" w:sz="0" w:space="0" w:color="auto"/>
              </w:divBdr>
            </w:div>
            <w:div w:id="722142051">
              <w:marLeft w:val="0"/>
              <w:marRight w:val="0"/>
              <w:marTop w:val="0"/>
              <w:marBottom w:val="150"/>
              <w:divBdr>
                <w:top w:val="none" w:sz="0" w:space="0" w:color="auto"/>
                <w:left w:val="none" w:sz="0" w:space="0" w:color="auto"/>
                <w:bottom w:val="none" w:sz="0" w:space="0" w:color="auto"/>
                <w:right w:val="none" w:sz="0" w:space="0" w:color="auto"/>
              </w:divBdr>
            </w:div>
          </w:divsChild>
        </w:div>
        <w:div w:id="2065373170">
          <w:marLeft w:val="0"/>
          <w:marRight w:val="0"/>
          <w:marTop w:val="0"/>
          <w:marBottom w:val="150"/>
          <w:divBdr>
            <w:top w:val="none" w:sz="0" w:space="0" w:color="auto"/>
            <w:left w:val="none" w:sz="0" w:space="0" w:color="auto"/>
            <w:bottom w:val="none" w:sz="0" w:space="0" w:color="auto"/>
            <w:right w:val="none" w:sz="0" w:space="0" w:color="auto"/>
          </w:divBdr>
          <w:divsChild>
            <w:div w:id="375349495">
              <w:marLeft w:val="0"/>
              <w:marRight w:val="0"/>
              <w:marTop w:val="0"/>
              <w:marBottom w:val="0"/>
              <w:divBdr>
                <w:top w:val="none" w:sz="0" w:space="0" w:color="auto"/>
                <w:left w:val="none" w:sz="0" w:space="0" w:color="auto"/>
                <w:bottom w:val="none" w:sz="0" w:space="0" w:color="auto"/>
                <w:right w:val="none" w:sz="0" w:space="0" w:color="auto"/>
              </w:divBdr>
              <w:divsChild>
                <w:div w:id="2134251819">
                  <w:marLeft w:val="0"/>
                  <w:marRight w:val="0"/>
                  <w:marTop w:val="0"/>
                  <w:marBottom w:val="150"/>
                  <w:divBdr>
                    <w:top w:val="none" w:sz="0" w:space="0" w:color="auto"/>
                    <w:left w:val="none" w:sz="0" w:space="0" w:color="auto"/>
                    <w:bottom w:val="none" w:sz="0" w:space="0" w:color="auto"/>
                    <w:right w:val="none" w:sz="0" w:space="0" w:color="auto"/>
                  </w:divBdr>
                  <w:divsChild>
                    <w:div w:id="114058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186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2022-05-30T01:38:00Z</dcterms:created>
  <dcterms:modified xsi:type="dcterms:W3CDTF">2022-05-30T01:38:00Z</dcterms:modified>
</cp:coreProperties>
</file>